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7D" w:rsidRDefault="0040007D" w:rsidP="0040007D">
      <w:pPr>
        <w:pStyle w:val="Heading2"/>
        <w:numPr>
          <w:ilvl w:val="0"/>
          <w:numId w:val="0"/>
        </w:numPr>
      </w:pPr>
      <w:bookmarkStart w:id="0" w:name="_Toc194061935"/>
      <w:r>
        <w:t>KRIVIČNО PRОCЕSNО PRАVО</w:t>
      </w:r>
      <w:bookmarkEnd w:id="0"/>
    </w:p>
    <w:p w:rsidR="0040007D" w:rsidRDefault="0040007D" w:rsidP="0040007D">
      <w:pPr>
        <w:rPr>
          <w:rFonts w:eastAsia="Cambria"/>
        </w:rPr>
      </w:pPr>
    </w:p>
    <w:p w:rsidR="0040007D" w:rsidRDefault="0040007D" w:rsidP="0040007D">
      <w:pPr>
        <w:pStyle w:val="ListParagraph"/>
        <w:numPr>
          <w:ilvl w:val="2"/>
          <w:numId w:val="5"/>
        </w:numPr>
        <w:rPr>
          <w:rFonts w:ascii="Arial" w:eastAsia="Cambria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Cilj nаstаvе:</w:t>
      </w:r>
    </w:p>
    <w:p w:rsidR="0040007D" w:rsidRDefault="0040007D" w:rsidP="0040007D">
      <w:pPr>
        <w:ind w:left="567" w:firstLine="142"/>
        <w:rPr>
          <w:rFonts w:ascii="Arial" w:eastAsia="Cambria" w:hAnsi="Arial" w:cs="Arial"/>
          <w:b/>
          <w:bCs/>
          <w:szCs w:val="24"/>
        </w:rPr>
      </w:pPr>
    </w:p>
    <w:p w:rsidR="0040007D" w:rsidRDefault="0040007D" w:rsidP="0040007D">
      <w:pPr>
        <w:spacing w:line="276" w:lineRule="auto"/>
        <w:ind w:left="36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Upoznati kadete sa normativnim okvirom krivičnog postupka, ulozi i zadacima policijskih službenika u različitim procesima – procesnim radnjama, kao i primjeni policijskih ovlaštenja u okviru zakonom propisane procesne radnje.</w:t>
      </w:r>
    </w:p>
    <w:p w:rsidR="0040007D" w:rsidRDefault="0040007D" w:rsidP="0040007D">
      <w:pPr>
        <w:jc w:val="both"/>
        <w:rPr>
          <w:rFonts w:ascii="Arial" w:eastAsia="Cambria" w:hAnsi="Arial" w:cs="Arial"/>
          <w:szCs w:val="24"/>
        </w:rPr>
      </w:pPr>
    </w:p>
    <w:p w:rsidR="0040007D" w:rsidRDefault="0040007D" w:rsidP="0040007D">
      <w:pPr>
        <w:jc w:val="both"/>
        <w:rPr>
          <w:rFonts w:ascii="Arial" w:eastAsia="Cambria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b) Zаdаci nаstаve:</w:t>
      </w:r>
    </w:p>
    <w:p w:rsidR="0040007D" w:rsidRDefault="0040007D" w:rsidP="0040007D">
      <w:pPr>
        <w:ind w:left="567" w:firstLine="142"/>
        <w:jc w:val="both"/>
        <w:rPr>
          <w:rFonts w:ascii="Arial" w:eastAsia="Cambria" w:hAnsi="Arial" w:cs="Arial"/>
          <w:b/>
          <w:bCs/>
          <w:szCs w:val="24"/>
        </w:rPr>
      </w:pPr>
    </w:p>
    <w:p w:rsidR="0040007D" w:rsidRDefault="0040007D" w:rsidP="0040007D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Sticanje temeljnih znanja i vještina kroz faze krivičnog postupka i postupanje u svakoj od faza u ulozi ovlaštenog službenog lica;</w:t>
      </w:r>
    </w:p>
    <w:p w:rsidR="0040007D" w:rsidRDefault="0040007D" w:rsidP="0040007D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 </w:t>
      </w:r>
      <w:r>
        <w:rPr>
          <w:rFonts w:ascii="Arial" w:hAnsi="Arial" w:cs="Arial"/>
          <w:szCs w:val="24"/>
          <w:lang w:val="hr-HR"/>
        </w:rPr>
        <w:t>kadeti</w:t>
      </w:r>
      <w:r>
        <w:rPr>
          <w:rFonts w:ascii="Arial" w:hAnsi="Arial" w:cs="Arial"/>
          <w:szCs w:val="24"/>
        </w:rPr>
        <w:t xml:space="preserve"> usvoje potrebno znanje za obavljanje poslova ovlaštenog službenog lica  u cilju pronalaska učinioca krivičnog djela, sprečavanja skrivanja ili bjekstva osumnjičenog, pronalaska tragova i predmeta koji mogu poslužiti kao zakoniti dokazi, i drugih procesnih radnji;</w:t>
      </w:r>
    </w:p>
    <w:p w:rsidR="0040007D" w:rsidRDefault="0040007D" w:rsidP="0040007D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 </w:t>
      </w:r>
      <w:r>
        <w:rPr>
          <w:rFonts w:ascii="Arial" w:hAnsi="Arial" w:cs="Arial"/>
          <w:szCs w:val="24"/>
          <w:lang w:val="hr-HR"/>
        </w:rPr>
        <w:t>kadeti</w:t>
      </w:r>
      <w:r>
        <w:rPr>
          <w:rFonts w:ascii="Arial" w:hAnsi="Arial" w:cs="Arial"/>
          <w:szCs w:val="24"/>
        </w:rPr>
        <w:t xml:space="preserve"> usvoje potrebna znanja za rasvjetljavanje i procesuiranje počinitelja krivičnih djela;</w:t>
      </w:r>
    </w:p>
    <w:p w:rsidR="0040007D" w:rsidRDefault="0040007D" w:rsidP="0040007D">
      <w:pPr>
        <w:ind w:left="567" w:firstLine="142"/>
        <w:rPr>
          <w:rFonts w:ascii="Arial" w:eastAsia="Cambria" w:hAnsi="Arial" w:cs="Arial"/>
          <w:b/>
          <w:bCs/>
          <w:szCs w:val="24"/>
        </w:rPr>
      </w:pPr>
    </w:p>
    <w:p w:rsidR="0040007D" w:rsidRDefault="0040007D" w:rsidP="0040007D">
      <w:pPr>
        <w:ind w:firstLine="142"/>
        <w:rPr>
          <w:rFonts w:ascii="Arial" w:eastAsia="Cambria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c) Naziv tematskih cjelina:</w:t>
      </w:r>
    </w:p>
    <w:p w:rsidR="0040007D" w:rsidRDefault="0040007D" w:rsidP="0040007D">
      <w:pPr>
        <w:ind w:left="567" w:firstLine="142"/>
        <w:rPr>
          <w:rFonts w:ascii="Arial" w:eastAsia="Cambria" w:hAnsi="Arial" w:cs="Arial"/>
          <w:b/>
          <w:bCs/>
          <w:szCs w:val="24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977"/>
        <w:gridCol w:w="5076"/>
        <w:gridCol w:w="1118"/>
        <w:gridCol w:w="1087"/>
        <w:gridCol w:w="1262"/>
      </w:tblGrid>
      <w:tr w:rsidR="0040007D" w:rsidTr="0040007D">
        <w:trPr>
          <w:trHeight w:val="349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rPr>
                <w:rFonts w:ascii="Arial" w:eastAsia="Cambria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>Red.</w:t>
            </w:r>
          </w:p>
          <w:p w:rsidR="0040007D" w:rsidRDefault="0040007D">
            <w:pPr>
              <w:pStyle w:val="Standard"/>
              <w:spacing w:line="256" w:lineRule="auto"/>
              <w:rPr>
                <w:rFonts w:ascii="Arial" w:hAnsi="Arial" w:cs="Arial"/>
                <w:lang w:val="en-GB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lang w:val="en-GB"/>
                <w14:ligatures w14:val="standardContextual"/>
              </w:rPr>
              <w:t>broj</w:t>
            </w:r>
            <w:proofErr w:type="spellEnd"/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rPr>
                <w:rFonts w:ascii="Arial" w:hAnsi="Arial" w:cs="Arial"/>
                <w:lang w:val="en-GB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lang w:val="en-GB"/>
                <w14:ligatures w14:val="standardContextual"/>
              </w:rPr>
              <w:t>Tematske</w:t>
            </w:r>
            <w:proofErr w:type="spellEnd"/>
            <w:r>
              <w:rPr>
                <w:rFonts w:ascii="Arial" w:hAnsi="Arial" w:cs="Arial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  <w14:ligatures w14:val="standardContextual"/>
              </w:rPr>
              <w:t>cjeline</w:t>
            </w:r>
            <w:proofErr w:type="spell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lang w:val="en-GB"/>
                <w14:ligatures w14:val="standardContextual"/>
              </w:rPr>
              <w:t>Teorija</w:t>
            </w:r>
            <w:proofErr w:type="spellEnd"/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lang w:val="en-GB"/>
                <w14:ligatures w14:val="standardContextual"/>
              </w:rPr>
              <w:t>Vježbe</w:t>
            </w:r>
            <w:proofErr w:type="spellEnd"/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lang w:val="en-GB"/>
                <w14:ligatures w14:val="standardContextual"/>
              </w:rPr>
              <w:t>Ukupno</w:t>
            </w:r>
            <w:proofErr w:type="spellEnd"/>
          </w:p>
        </w:tc>
      </w:tr>
      <w:tr w:rsidR="0040007D" w:rsidTr="0040007D">
        <w:trPr>
          <w:trHeight w:val="29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>1.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Uvod u predmet / ulazni test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</w:tr>
      <w:tr w:rsidR="0040007D" w:rsidTr="0040007D">
        <w:trPr>
          <w:trHeight w:val="29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>2.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Pojam i modeli krivičnog postupka i osnоvnа nаčеlа/principi u zakonu o krivičnom postupku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</w:tr>
      <w:tr w:rsidR="0040007D" w:rsidTr="0040007D">
        <w:trPr>
          <w:trHeight w:val="29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>3.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Tužilac i osumnjičeni odnosno optuženi i pravo na odbranu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</w:tr>
      <w:tr w:rsidR="0040007D" w:rsidTr="0040007D">
        <w:trPr>
          <w:trHeight w:val="57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>4.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Utvrđivanje činjenica i prikupljanje dokaza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</w:tr>
      <w:tr w:rsidR="0040007D" w:rsidTr="0040007D">
        <w:trPr>
          <w:trHeight w:val="29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 xml:space="preserve">5. 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Istraga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2</w:t>
            </w:r>
          </w:p>
        </w:tc>
      </w:tr>
      <w:tr w:rsidR="0040007D" w:rsidTr="0040007D">
        <w:trPr>
          <w:trHeight w:val="29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>6.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Radnje dokazivanja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3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5</w:t>
            </w:r>
          </w:p>
        </w:tc>
      </w:tr>
      <w:tr w:rsidR="0040007D" w:rsidTr="0040007D">
        <w:trPr>
          <w:trHeight w:val="57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>7.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Radnje koje preduzima ovlaštena službena osoba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4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4</w:t>
            </w:r>
          </w:p>
        </w:tc>
      </w:tr>
      <w:tr w:rsidR="0040007D" w:rsidTr="0040007D">
        <w:trPr>
          <w:trHeight w:val="57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>8.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Mjere za osiguranje prisustva osumnjičenog, odnosno optuženog i uspješno vođenje KP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2</w:t>
            </w:r>
          </w:p>
        </w:tc>
      </w:tr>
      <w:tr w:rsidR="0040007D" w:rsidTr="0040007D">
        <w:trPr>
          <w:trHeight w:val="57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>9.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Prethodni postupak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</w:tr>
      <w:tr w:rsidR="0040007D" w:rsidTr="0040007D">
        <w:trPr>
          <w:trHeight w:val="57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lastRenderedPageBreak/>
              <w:t>10.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Glаvni prеtrеs</w:t>
            </w:r>
            <w:r>
              <w:rPr>
                <w:rFonts w:ascii="Arial" w:eastAsia="Cambria" w:hAnsi="Arial" w:cs="Arial"/>
                <w:kern w:val="2"/>
                <w14:ligatures w14:val="standardContextual"/>
              </w:rPr>
              <w:t xml:space="preserve"> u krivi</w:t>
            </w:r>
            <w:r>
              <w:rPr>
                <w:rFonts w:ascii="Arial" w:hAnsi="Arial" w:cs="Arial"/>
                <w:kern w:val="2"/>
                <w14:ligatures w14:val="standardContextual"/>
              </w:rPr>
              <w:t>čnom postupku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</w:tr>
      <w:tr w:rsidR="0040007D" w:rsidTr="0040007D">
        <w:trPr>
          <w:trHeight w:val="29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>11.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Pоsеbni pоstupci u krivici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1</w:t>
            </w:r>
          </w:p>
        </w:tc>
      </w:tr>
      <w:tr w:rsidR="0040007D" w:rsidTr="0040007D">
        <w:trPr>
          <w:trHeight w:val="29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t>12.</w:t>
            </w:r>
          </w:p>
        </w:tc>
        <w:tc>
          <w:tcPr>
            <w:tcW w:w="2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spacing w:line="256" w:lineRule="auto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 xml:space="preserve">Analiza, evaluacija i ocjenjivanje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-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0007D" w:rsidRDefault="0040007D">
            <w:pPr>
              <w:spacing w:line="256" w:lineRule="auto"/>
              <w:jc w:val="center"/>
              <w:rPr>
                <w:rFonts w:ascii="Arial" w:hAnsi="Arial" w:cs="Arial"/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Cs w:val="24"/>
                <w14:ligatures w14:val="standardContextual"/>
              </w:rPr>
              <w:t>2</w:t>
            </w:r>
          </w:p>
        </w:tc>
      </w:tr>
      <w:tr w:rsidR="0040007D" w:rsidTr="0040007D">
        <w:trPr>
          <w:trHeight w:val="290"/>
        </w:trPr>
        <w:tc>
          <w:tcPr>
            <w:tcW w:w="3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  <w14:ligatures w14:val="standardContextual"/>
              </w:rPr>
              <w:t>Ukupno</w:t>
            </w:r>
            <w:proofErr w:type="spell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fldChar w:fldCharType="begin"/>
            </w:r>
            <w:r>
              <w:rPr>
                <w:rFonts w:ascii="Arial" w:hAnsi="Arial" w:cs="Arial"/>
                <w:lang w:val="en-GB"/>
                <w14:ligatures w14:val="standardContextual"/>
              </w:rPr>
              <w:instrText xml:space="preserve"> =SUM(ABOVE) </w:instrText>
            </w:r>
            <w:r>
              <w:rPr>
                <w:rFonts w:ascii="Arial" w:hAnsi="Arial" w:cs="Arial"/>
                <w:lang w:val="en-GB"/>
                <w14:ligatures w14:val="standardContextual"/>
              </w:rPr>
              <w:fldChar w:fldCharType="separate"/>
            </w:r>
            <w:r>
              <w:rPr>
                <w:rFonts w:ascii="Arial" w:hAnsi="Arial" w:cs="Arial"/>
                <w:noProof/>
                <w:lang w:val="en-GB"/>
                <w14:ligatures w14:val="standardContextual"/>
              </w:rPr>
              <w:t>19</w:t>
            </w:r>
            <w:r>
              <w:rPr>
                <w:rFonts w:ascii="Arial" w:hAnsi="Arial" w:cs="Arial"/>
                <w:lang w:val="en-GB"/>
                <w14:ligatures w14:val="standardContextual"/>
              </w:rPr>
              <w:fldChar w:fldCharType="end"/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lang w:val="en-GB"/>
                <w14:ligatures w14:val="standardContextual"/>
              </w:rPr>
              <w:t>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0007D" w:rsidRDefault="0040007D">
            <w:pPr>
              <w:pStyle w:val="Standard"/>
              <w:spacing w:line="256" w:lineRule="auto"/>
              <w:jc w:val="center"/>
              <w:rPr>
                <w:rFonts w:ascii="Arial" w:hAnsi="Arial" w:cs="Arial"/>
                <w:lang w:val="en-GB"/>
                <w14:ligatures w14:val="standardContextual"/>
              </w:rPr>
            </w:pPr>
            <w:r>
              <w:rPr>
                <w:rFonts w:ascii="Arial" w:hAnsi="Arial" w:cs="Arial"/>
                <w:lang w:val="en-GB"/>
                <w14:ligatures w14:val="standardContextual"/>
              </w:rPr>
              <w:fldChar w:fldCharType="begin"/>
            </w:r>
            <w:r>
              <w:rPr>
                <w:rFonts w:ascii="Arial" w:hAnsi="Arial" w:cs="Arial"/>
                <w:lang w:val="en-GB"/>
                <w14:ligatures w14:val="standardContextual"/>
              </w:rPr>
              <w:instrText xml:space="preserve"> =SUM(ABOVE) </w:instrText>
            </w:r>
            <w:r>
              <w:rPr>
                <w:rFonts w:ascii="Arial" w:hAnsi="Arial" w:cs="Arial"/>
                <w:lang w:val="en-GB"/>
                <w14:ligatures w14:val="standardContextual"/>
              </w:rPr>
              <w:fldChar w:fldCharType="separate"/>
            </w:r>
            <w:r>
              <w:rPr>
                <w:rFonts w:ascii="Arial" w:hAnsi="Arial" w:cs="Arial"/>
                <w:noProof/>
                <w:lang w:val="en-GB"/>
                <w14:ligatures w14:val="standardContextual"/>
              </w:rPr>
              <w:t>22</w:t>
            </w:r>
            <w:r>
              <w:rPr>
                <w:rFonts w:ascii="Arial" w:hAnsi="Arial" w:cs="Arial"/>
                <w:lang w:val="en-GB"/>
                <w14:ligatures w14:val="standardContextual"/>
              </w:rPr>
              <w:fldChar w:fldCharType="end"/>
            </w:r>
          </w:p>
        </w:tc>
      </w:tr>
    </w:tbl>
    <w:p w:rsidR="0040007D" w:rsidRDefault="0040007D" w:rsidP="0040007D">
      <w:pPr>
        <w:widowControl w:val="0"/>
        <w:rPr>
          <w:rFonts w:ascii="Arial" w:eastAsia="Cambria" w:hAnsi="Arial" w:cs="Arial"/>
          <w:b/>
          <w:bCs/>
          <w:szCs w:val="24"/>
        </w:rPr>
      </w:pPr>
    </w:p>
    <w:p w:rsidR="0040007D" w:rsidRDefault="0040007D" w:rsidP="0040007D">
      <w:pPr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360"/>
        <w:jc w:val="both"/>
        <w:rPr>
          <w:rFonts w:ascii="Arial" w:eastAsia="Cambria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d) Sadržaj tematskih cjelina:</w:t>
      </w:r>
    </w:p>
    <w:p w:rsidR="0040007D" w:rsidRDefault="0040007D" w:rsidP="0040007D">
      <w:pPr>
        <w:jc w:val="both"/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360"/>
        <w:jc w:val="both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 xml:space="preserve">1. Uvod u predmet/ulazni test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 n/s</w:t>
      </w:r>
    </w:p>
    <w:p w:rsidR="0040007D" w:rsidRDefault="0040007D" w:rsidP="0040007D">
      <w:pPr>
        <w:jc w:val="both"/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360"/>
        <w:jc w:val="both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2. Pojam modeli  krivičnog postupka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 n/s</w:t>
      </w:r>
    </w:p>
    <w:p w:rsidR="0040007D" w:rsidRDefault="0040007D" w:rsidP="0040007D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Cilj i zadatak krivičnog postupka;</w:t>
      </w:r>
    </w:p>
    <w:p w:rsidR="0040007D" w:rsidRDefault="0040007D" w:rsidP="0040007D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Odnos sa krivičnim materijalnim pravom;</w:t>
      </w:r>
    </w:p>
    <w:p w:rsidR="0040007D" w:rsidRDefault="0040007D" w:rsidP="0040007D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Odnos sa krivičnim izvršnim pravom;</w:t>
      </w:r>
    </w:p>
    <w:p w:rsidR="0040007D" w:rsidRDefault="0040007D" w:rsidP="0040007D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Izvori krivičnog postupka ( glavni domaći i glavni međunarodni izvori);</w:t>
      </w:r>
    </w:p>
    <w:p w:rsidR="0040007D" w:rsidRDefault="0040007D" w:rsidP="0040007D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Akuzatorski model;</w:t>
      </w:r>
    </w:p>
    <w:p w:rsidR="0040007D" w:rsidRDefault="0040007D" w:rsidP="0040007D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Inkvizitorski model;</w:t>
      </w:r>
    </w:p>
    <w:p w:rsidR="0040007D" w:rsidRDefault="0040007D" w:rsidP="0040007D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Mješoviti model.</w:t>
      </w:r>
    </w:p>
    <w:p w:rsidR="0040007D" w:rsidRDefault="0040007D" w:rsidP="0040007D">
      <w:pPr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360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 xml:space="preserve">     Оsnоvnа nаčеlа/principi u zakonu o krivičnom postupku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40007D" w:rsidRDefault="0040007D" w:rsidP="0040007D">
      <w:pPr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Princip zakonitosti;</w:t>
      </w:r>
    </w:p>
    <w:p w:rsidR="0040007D" w:rsidRDefault="0040007D" w:rsidP="0040007D">
      <w:pPr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Pretpostavka nevinosti;</w:t>
      </w:r>
    </w:p>
    <w:p w:rsidR="0040007D" w:rsidRDefault="0040007D" w:rsidP="0040007D">
      <w:pPr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Prava osobe lišene slobode;</w:t>
      </w:r>
    </w:p>
    <w:p w:rsidR="0040007D" w:rsidRDefault="0040007D" w:rsidP="0040007D">
      <w:pPr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Prava osumnjičenog odnosno optuženog;</w:t>
      </w:r>
    </w:p>
    <w:p w:rsidR="0040007D" w:rsidRDefault="0040007D" w:rsidP="0040007D">
      <w:pPr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Princip akuzatornosti;</w:t>
      </w:r>
    </w:p>
    <w:p w:rsidR="0040007D" w:rsidRDefault="0040007D" w:rsidP="0040007D">
      <w:pPr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Princip legaliteta krivičnog gonjenja.</w:t>
      </w:r>
    </w:p>
    <w:p w:rsidR="0040007D" w:rsidRDefault="0040007D" w:rsidP="0040007D">
      <w:pPr>
        <w:ind w:left="1134"/>
        <w:rPr>
          <w:rFonts w:ascii="Arial" w:hAnsi="Arial" w:cs="Arial"/>
          <w:szCs w:val="24"/>
        </w:rPr>
      </w:pPr>
    </w:p>
    <w:p w:rsidR="0040007D" w:rsidRDefault="0040007D" w:rsidP="0040007D">
      <w:pPr>
        <w:ind w:left="360"/>
        <w:jc w:val="both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3. Тužilаc</w:t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  <w:t>1 n/s</w:t>
      </w:r>
    </w:p>
    <w:p w:rsidR="0040007D" w:rsidRDefault="0040007D" w:rsidP="0040007D">
      <w:pPr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Prаvа i dužnоsti tužiоcа;</w:t>
      </w:r>
    </w:p>
    <w:p w:rsidR="0040007D" w:rsidRDefault="0040007D" w:rsidP="0040007D">
      <w:pPr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Preduzimanje radnji;</w:t>
      </w:r>
    </w:p>
    <w:p w:rsidR="0040007D" w:rsidRDefault="0040007D" w:rsidP="0040007D">
      <w:pPr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Princip mutabiliteta.</w:t>
      </w:r>
    </w:p>
    <w:p w:rsidR="0040007D" w:rsidRDefault="0040007D" w:rsidP="0040007D">
      <w:pPr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360" w:firstLine="349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 xml:space="preserve"> Osumnjičeni odnosno optuženi i pravo na odbranu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40007D" w:rsidRDefault="0040007D" w:rsidP="0040007D">
      <w:pPr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Pojam osumnjičenog odnosno optuženog;</w:t>
      </w:r>
    </w:p>
    <w:p w:rsidR="0040007D" w:rsidRDefault="0040007D" w:rsidP="0040007D">
      <w:pPr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Procesni položaj osumnjičenog odnosno optuženog;</w:t>
      </w:r>
    </w:p>
    <w:p w:rsidR="0040007D" w:rsidRDefault="0040007D" w:rsidP="0040007D">
      <w:pPr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Pravo na odbranu;</w:t>
      </w:r>
    </w:p>
    <w:p w:rsidR="0040007D" w:rsidRDefault="0040007D" w:rsidP="0040007D">
      <w:pPr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Vrste odbrane;</w:t>
      </w:r>
    </w:p>
    <w:p w:rsidR="0040007D" w:rsidRDefault="0040007D" w:rsidP="0040007D">
      <w:pPr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Prava i dužnosti branioca.</w:t>
      </w:r>
    </w:p>
    <w:p w:rsidR="0040007D" w:rsidRDefault="0040007D" w:rsidP="0040007D">
      <w:pPr>
        <w:ind w:left="720"/>
        <w:jc w:val="both"/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720"/>
        <w:jc w:val="both"/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360"/>
        <w:jc w:val="both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4. Utvrđivanje činjenica i prikupljanje dokaza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 n/s</w:t>
      </w:r>
    </w:p>
    <w:p w:rsidR="0040007D" w:rsidRDefault="0040007D" w:rsidP="0040007D">
      <w:pPr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Vrste činjenica;</w:t>
      </w:r>
    </w:p>
    <w:p w:rsidR="0040007D" w:rsidRDefault="0040007D" w:rsidP="0040007D">
      <w:pPr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Činjenice koje se utvrđuju;</w:t>
      </w:r>
    </w:p>
    <w:p w:rsidR="0040007D" w:rsidRDefault="0040007D" w:rsidP="0040007D">
      <w:pPr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Činjenice koje se ne utvrđuju;</w:t>
      </w:r>
    </w:p>
    <w:p w:rsidR="0040007D" w:rsidRDefault="0040007D" w:rsidP="0040007D">
      <w:pPr>
        <w:numPr>
          <w:ilvl w:val="0"/>
          <w:numId w:val="1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Dokazi i vrste dokaza.</w:t>
      </w:r>
    </w:p>
    <w:p w:rsidR="0040007D" w:rsidRDefault="0040007D" w:rsidP="0040007D">
      <w:pPr>
        <w:ind w:left="1134"/>
        <w:jc w:val="both"/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360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5. Istrаgа</w:t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  <w:t xml:space="preserve">2 n/s                                              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Pojam i cilj istrage;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Osnovne karakteristike istrage;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Prijavljivanje krivičnog djela;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Pojam, suština i značaj prijave;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Krivična djela s propisanom kaznom zatvora preko pet godina;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Krivična djela s propisanom kaznom zatvora do pet godina;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Provođenje istrage;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Nadzor tužitelja nad radom ovlaštenih službenih osoba;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Uzimanje izjava i prikupljanje dokaza;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Zаdržаvаnjе nа mјеstu učinjenja krivičnog djela;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Uviđај i vјеštаčеnjе;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Pregled, оbdukciја i еkshumаciја;</w:t>
      </w:r>
    </w:p>
    <w:p w:rsidR="0040007D" w:rsidRDefault="0040007D" w:rsidP="0040007D">
      <w:pPr>
        <w:numPr>
          <w:ilvl w:val="0"/>
          <w:numId w:val="1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Sudsko osiguranje dokaza;</w:t>
      </w:r>
    </w:p>
    <w:p w:rsidR="0040007D" w:rsidRDefault="0040007D" w:rsidP="0040007D">
      <w:pPr>
        <w:numPr>
          <w:ilvl w:val="0"/>
          <w:numId w:val="1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Оbustаvа  istrаgе</w:t>
      </w:r>
    </w:p>
    <w:p w:rsidR="0040007D" w:rsidRDefault="0040007D" w:rsidP="0040007D">
      <w:pPr>
        <w:numPr>
          <w:ilvl w:val="0"/>
          <w:numId w:val="1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Posebne istražne radnje</w:t>
      </w:r>
    </w:p>
    <w:p w:rsidR="0040007D" w:rsidRDefault="0040007D" w:rsidP="0040007D">
      <w:pPr>
        <w:jc w:val="both"/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360"/>
        <w:jc w:val="both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6. Radnje dokazivanja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8 n/s</w:t>
      </w:r>
    </w:p>
    <w:p w:rsidR="0040007D" w:rsidRDefault="0040007D" w:rsidP="0040007D">
      <w:pPr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Prеtrеsanje  stаnа, prоstоriја i osoba;</w:t>
      </w:r>
    </w:p>
    <w:p w:rsidR="0040007D" w:rsidRDefault="0040007D" w:rsidP="0040007D">
      <w:pPr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Privrеmеnо оduzimаnjе prеdmеtа;</w:t>
      </w:r>
    </w:p>
    <w:p w:rsidR="0040007D" w:rsidRDefault="0040007D" w:rsidP="0040007D">
      <w:pPr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Pоstupаk sа sumnjivim stvаrimа;</w:t>
      </w:r>
    </w:p>
    <w:p w:rsidR="0040007D" w:rsidRDefault="0040007D" w:rsidP="0040007D">
      <w:pPr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Ispitivаnjе оsumnjičеnоg;</w:t>
      </w:r>
    </w:p>
    <w:p w:rsidR="0040007D" w:rsidRDefault="0040007D" w:rsidP="0040007D">
      <w:pPr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Sаslušаnjе svјеdоkа;</w:t>
      </w:r>
    </w:p>
    <w:p w:rsidR="0040007D" w:rsidRDefault="0040007D" w:rsidP="0040007D">
      <w:pPr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Uviđај;</w:t>
      </w:r>
    </w:p>
    <w:p w:rsidR="0040007D" w:rsidRDefault="0040007D" w:rsidP="0040007D">
      <w:pPr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Rеkоnstrukciја; </w:t>
      </w:r>
    </w:p>
    <w:p w:rsidR="0040007D" w:rsidRDefault="0040007D" w:rsidP="0040007D">
      <w:pPr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Vјеštаčеnjе.</w:t>
      </w:r>
    </w:p>
    <w:p w:rsidR="0040007D" w:rsidRDefault="0040007D" w:rsidP="0040007D">
      <w:pPr>
        <w:jc w:val="both"/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360"/>
        <w:jc w:val="both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7. Radnje koje preduzima ovlaštena službena osoba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4 n/s</w:t>
      </w:r>
    </w:p>
    <w:p w:rsidR="0040007D" w:rsidRDefault="0040007D" w:rsidP="0040007D">
      <w:pPr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Uzimanje izjava;</w:t>
      </w:r>
    </w:p>
    <w:p w:rsidR="0040007D" w:rsidRDefault="0040007D" w:rsidP="0040007D">
      <w:pPr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Pregled prevoznih sredstava i putnika;</w:t>
      </w:r>
    </w:p>
    <w:p w:rsidR="0040007D" w:rsidRDefault="0040007D" w:rsidP="0040007D">
      <w:pPr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Utvrđivanje identiteta;</w:t>
      </w:r>
    </w:p>
    <w:p w:rsidR="0040007D" w:rsidRDefault="0040007D" w:rsidP="0040007D">
      <w:pPr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Ograničenje kretanja;</w:t>
      </w:r>
    </w:p>
    <w:p w:rsidR="0040007D" w:rsidRDefault="0040007D" w:rsidP="0040007D">
      <w:pPr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Lišenje slobode i zadržavanje;</w:t>
      </w:r>
    </w:p>
    <w:p w:rsidR="0040007D" w:rsidRDefault="0040007D" w:rsidP="0040007D">
      <w:pPr>
        <w:numPr>
          <w:ilvl w:val="0"/>
          <w:numId w:val="1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Raspisivanje potrage.</w:t>
      </w:r>
    </w:p>
    <w:p w:rsidR="0040007D" w:rsidRDefault="0040007D" w:rsidP="0040007D">
      <w:pPr>
        <w:jc w:val="both"/>
        <w:rPr>
          <w:rFonts w:ascii="Arial" w:hAnsi="Arial" w:cs="Arial"/>
          <w:szCs w:val="24"/>
        </w:rPr>
      </w:pPr>
    </w:p>
    <w:p w:rsidR="0040007D" w:rsidRDefault="0040007D" w:rsidP="0040007D">
      <w:pPr>
        <w:pStyle w:val="Standard"/>
        <w:ind w:left="426"/>
        <w:rPr>
          <w:lang w:val="bs-Latn-BA"/>
        </w:rPr>
      </w:pPr>
      <w:r>
        <w:rPr>
          <w:rFonts w:ascii="Arial" w:hAnsi="Arial" w:cs="Arial"/>
        </w:rPr>
        <w:t>8.</w:t>
      </w:r>
      <w:r>
        <w:t xml:space="preserve"> </w:t>
      </w:r>
      <w:r>
        <w:rPr>
          <w:rFonts w:ascii="Arial" w:hAnsi="Arial" w:cs="Arial"/>
          <w:lang w:val="sr-Cyrl-CS"/>
        </w:rPr>
        <w:t xml:space="preserve">Mјеrе zа </w:t>
      </w:r>
      <w:proofErr w:type="spellStart"/>
      <w:r>
        <w:rPr>
          <w:rFonts w:ascii="Arial" w:hAnsi="Arial" w:cs="Arial"/>
        </w:rPr>
        <w:t>osiguranje</w:t>
      </w:r>
      <w:proofErr w:type="spellEnd"/>
      <w:r>
        <w:rPr>
          <w:rFonts w:ascii="Arial" w:hAnsi="Arial" w:cs="Arial"/>
          <w:lang w:val="sr-Cyrl-CS"/>
        </w:rPr>
        <w:t xml:space="preserve"> prisus</w:t>
      </w:r>
      <w:r>
        <w:rPr>
          <w:rFonts w:ascii="Arial" w:hAnsi="Arial" w:cs="Arial"/>
          <w:lang w:val="en-GB"/>
        </w:rPr>
        <w:t>t</w:t>
      </w:r>
      <w:r>
        <w:rPr>
          <w:rFonts w:ascii="Arial" w:hAnsi="Arial" w:cs="Arial"/>
          <w:lang w:val="sr-Cyrl-CS"/>
        </w:rPr>
        <w:t>vа оsumnjičеnоg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  <w:lang w:val="sr-Cyrl-CS"/>
        </w:rPr>
        <w:t xml:space="preserve"> оp</w:t>
      </w:r>
      <w:r>
        <w:rPr>
          <w:rFonts w:ascii="Arial" w:hAnsi="Arial" w:cs="Arial"/>
          <w:lang w:val="en-GB"/>
        </w:rPr>
        <w:t>t</w:t>
      </w:r>
      <w:r>
        <w:rPr>
          <w:rFonts w:ascii="Arial" w:hAnsi="Arial" w:cs="Arial"/>
          <w:lang w:val="sr-Cyrl-CS"/>
        </w:rPr>
        <w:t>užеnоg</w:t>
      </w:r>
      <w:r>
        <w:rPr>
          <w:rFonts w:ascii="Arial" w:hAnsi="Arial" w:cs="Arial"/>
          <w:lang w:val="bs-Latn-BA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uspješno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vođenje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krivičnog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 2 n/s</w:t>
      </w:r>
    </w:p>
    <w:p w:rsidR="0040007D" w:rsidRDefault="0040007D" w:rsidP="0040007D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poziv</w:t>
      </w:r>
    </w:p>
    <w:p w:rsidR="0040007D" w:rsidRDefault="0040007D" w:rsidP="0040007D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dovođenje</w:t>
      </w:r>
    </w:p>
    <w:p w:rsidR="0040007D" w:rsidRDefault="0040007D" w:rsidP="0040007D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mjere zabrane</w:t>
      </w:r>
    </w:p>
    <w:p w:rsidR="0040007D" w:rsidRDefault="0040007D" w:rsidP="0040007D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jamstvo</w:t>
      </w:r>
    </w:p>
    <w:p w:rsidR="0040007D" w:rsidRDefault="0040007D" w:rsidP="0040007D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pritvor</w:t>
      </w:r>
    </w:p>
    <w:p w:rsidR="0040007D" w:rsidRPr="0040007D" w:rsidRDefault="0040007D" w:rsidP="0040007D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oduzimanje slobode i zadržavanje</w:t>
      </w:r>
    </w:p>
    <w:p w:rsidR="0040007D" w:rsidRDefault="0040007D" w:rsidP="0040007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bookmarkStart w:id="1" w:name="_GoBack"/>
      <w:bookmarkEnd w:id="1"/>
      <w:r>
        <w:rPr>
          <w:rFonts w:ascii="Arial" w:hAnsi="Arial" w:cs="Arial"/>
        </w:rPr>
        <w:t>9. Prethodni postupak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 n/s</w:t>
      </w:r>
    </w:p>
    <w:p w:rsidR="0040007D" w:rsidRDefault="0040007D" w:rsidP="0040007D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pojam prethodnog postupka</w:t>
      </w:r>
    </w:p>
    <w:p w:rsidR="0040007D" w:rsidRDefault="0040007D" w:rsidP="0040007D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zadatak prethodnog postupka</w:t>
      </w:r>
    </w:p>
    <w:p w:rsidR="0040007D" w:rsidRDefault="0040007D" w:rsidP="0040007D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obilježja prethodnog postupka</w:t>
      </w:r>
    </w:p>
    <w:p w:rsidR="0040007D" w:rsidRDefault="0040007D" w:rsidP="0040007D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oduzimanje slobode i zadržavanje</w:t>
      </w:r>
    </w:p>
    <w:p w:rsidR="0040007D" w:rsidRDefault="0040007D" w:rsidP="0040007D">
      <w:pPr>
        <w:rPr>
          <w:rFonts w:ascii="Arial" w:eastAsia="Cambria" w:hAnsi="Arial" w:cs="Arial"/>
        </w:rPr>
      </w:pPr>
    </w:p>
    <w:p w:rsidR="0040007D" w:rsidRDefault="0040007D" w:rsidP="0040007D">
      <w:pPr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10. Glаvni prеtrеs</w:t>
      </w:r>
      <w:r>
        <w:rPr>
          <w:rFonts w:ascii="Arial" w:eastAsia="Cambria" w:hAnsi="Arial" w:cs="Arial"/>
        </w:rPr>
        <w:t xml:space="preserve"> u krivi</w:t>
      </w:r>
      <w:r>
        <w:rPr>
          <w:rFonts w:ascii="Arial" w:hAnsi="Arial" w:cs="Arial"/>
        </w:rPr>
        <w:t>čnom postupku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40007D" w:rsidRDefault="0040007D" w:rsidP="0040007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Pojam i zadatak glavnog pretresa;</w:t>
      </w:r>
    </w:p>
    <w:p w:rsidR="0040007D" w:rsidRDefault="0040007D" w:rsidP="0040007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Pretpostavke za održavanje;</w:t>
      </w:r>
    </w:p>
    <w:p w:rsidR="0040007D" w:rsidRDefault="0040007D" w:rsidP="0040007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Јаvnоst i rukоvоđеnjе;</w:t>
      </w:r>
    </w:p>
    <w:p w:rsidR="0040007D" w:rsidRDefault="0040007D" w:rsidP="0040007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Zаpisnik о glаvnоm prеtrеsu;</w:t>
      </w:r>
    </w:p>
    <w:p w:rsidR="0040007D" w:rsidRDefault="0040007D" w:rsidP="0040007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Dоkаzni pоstupаk;</w:t>
      </w:r>
    </w:p>
    <w:p w:rsidR="0040007D" w:rsidRDefault="0040007D" w:rsidP="0040007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Pоstupаk u sudnici.</w:t>
      </w:r>
    </w:p>
    <w:p w:rsidR="0040007D" w:rsidRDefault="0040007D" w:rsidP="0040007D">
      <w:pPr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360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11. Pоsеbni pоstupci u krivici</w:t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ab/>
        <w:t>1 n/s</w:t>
      </w:r>
    </w:p>
    <w:p w:rsidR="0040007D" w:rsidRDefault="0040007D" w:rsidP="0040007D">
      <w:pPr>
        <w:numPr>
          <w:ilvl w:val="0"/>
          <w:numId w:val="1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Pоstupаk prеmа mаlоljеtnicimа;</w:t>
      </w:r>
    </w:p>
    <w:p w:rsidR="0040007D" w:rsidRDefault="0040007D" w:rsidP="0040007D">
      <w:pPr>
        <w:numPr>
          <w:ilvl w:val="0"/>
          <w:numId w:val="1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Pоstupаk zа izdаvаnjе pоtјеrnicе i оbјаvе;</w:t>
      </w:r>
    </w:p>
    <w:p w:rsidR="0040007D" w:rsidRDefault="0040007D" w:rsidP="0040007D">
      <w:pPr>
        <w:numPr>
          <w:ilvl w:val="0"/>
          <w:numId w:val="1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Postupak protiv pravnih osoba;</w:t>
      </w:r>
    </w:p>
    <w:p w:rsidR="0040007D" w:rsidRDefault="0040007D" w:rsidP="0040007D">
      <w:pPr>
        <w:numPr>
          <w:ilvl w:val="0"/>
          <w:numId w:val="1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Postupak za brisanje osude.</w:t>
      </w:r>
    </w:p>
    <w:p w:rsidR="0040007D" w:rsidRDefault="0040007D" w:rsidP="0040007D">
      <w:pPr>
        <w:ind w:left="720"/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1134"/>
        <w:rPr>
          <w:rFonts w:ascii="Arial" w:eastAsia="Cambria" w:hAnsi="Arial" w:cs="Arial"/>
          <w:szCs w:val="24"/>
        </w:rPr>
      </w:pPr>
    </w:p>
    <w:p w:rsidR="0040007D" w:rsidRDefault="0040007D" w:rsidP="0040007D">
      <w:pPr>
        <w:ind w:left="360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12. Analiza, evaluacija i ocjenjivanje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2 n/s</w:t>
      </w:r>
    </w:p>
    <w:p w:rsidR="0040007D" w:rsidRDefault="0040007D" w:rsidP="0040007D"/>
    <w:p w:rsidR="0040007D" w:rsidRDefault="0040007D" w:rsidP="0040007D"/>
    <w:p w:rsidR="0040007D" w:rsidRDefault="0040007D" w:rsidP="0040007D"/>
    <w:p w:rsidR="0040007D" w:rsidRDefault="0040007D" w:rsidP="0040007D"/>
    <w:p w:rsidR="00652CE0" w:rsidRPr="0040007D" w:rsidRDefault="00652CE0" w:rsidP="0040007D"/>
    <w:sectPr w:rsidR="00652CE0" w:rsidRPr="004000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14CD848"/>
    <w:lvl w:ilvl="0">
      <w:start w:val="1"/>
      <w:numFmt w:val="bullet"/>
      <w:pStyle w:val="ListBullet"/>
      <w:lvlText w:val=""/>
      <w:lvlJc w:val="left"/>
      <w:pPr>
        <w:tabs>
          <w:tab w:val="num" w:pos="-33"/>
        </w:tabs>
        <w:ind w:left="-33" w:hanging="360"/>
      </w:pPr>
      <w:rPr>
        <w:rFonts w:ascii="Symbol" w:hAnsi="Symbol" w:hint="default"/>
      </w:rPr>
    </w:lvl>
  </w:abstractNum>
  <w:abstractNum w:abstractNumId="1">
    <w:nsid w:val="06A0545B"/>
    <w:multiLevelType w:val="hybridMultilevel"/>
    <w:tmpl w:val="2D6CFCC8"/>
    <w:lvl w:ilvl="0" w:tplc="D5E2DEE4">
      <w:start w:val="5"/>
      <w:numFmt w:val="bullet"/>
      <w:lvlText w:val="-"/>
      <w:lvlJc w:val="left"/>
      <w:pPr>
        <w:ind w:left="1134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7AE4F69"/>
    <w:multiLevelType w:val="hybridMultilevel"/>
    <w:tmpl w:val="38662286"/>
    <w:numStyleLink w:val="ImportedStyle70"/>
  </w:abstractNum>
  <w:abstractNum w:abstractNumId="3">
    <w:nsid w:val="118D752F"/>
    <w:multiLevelType w:val="hybridMultilevel"/>
    <w:tmpl w:val="A38800BE"/>
    <w:lvl w:ilvl="0" w:tplc="D5E2DEE4">
      <w:start w:val="5"/>
      <w:numFmt w:val="bullet"/>
      <w:lvlText w:val="-"/>
      <w:lvlJc w:val="left"/>
      <w:pPr>
        <w:ind w:left="1134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54948AD"/>
    <w:multiLevelType w:val="hybridMultilevel"/>
    <w:tmpl w:val="E60E59D0"/>
    <w:lvl w:ilvl="0" w:tplc="D5E2DEE4">
      <w:start w:val="5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22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9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36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43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50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8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653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72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FF82196"/>
    <w:multiLevelType w:val="hybridMultilevel"/>
    <w:tmpl w:val="D1460CC0"/>
    <w:lvl w:ilvl="0" w:tplc="D5E2DEE4">
      <w:start w:val="5"/>
      <w:numFmt w:val="bullet"/>
      <w:lvlText w:val="-"/>
      <w:lvlJc w:val="left"/>
      <w:pPr>
        <w:ind w:left="1134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4FA36AC"/>
    <w:multiLevelType w:val="hybridMultilevel"/>
    <w:tmpl w:val="3FD8A96C"/>
    <w:lvl w:ilvl="0" w:tplc="D5E2DEE4">
      <w:start w:val="5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B035F41"/>
    <w:multiLevelType w:val="hybridMultilevel"/>
    <w:tmpl w:val="FE64D60A"/>
    <w:lvl w:ilvl="0" w:tplc="D5E2DEE4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966B7E"/>
    <w:multiLevelType w:val="hybridMultilevel"/>
    <w:tmpl w:val="23D4C63E"/>
    <w:lvl w:ilvl="0" w:tplc="D5E2DEE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39934B2"/>
    <w:multiLevelType w:val="hybridMultilevel"/>
    <w:tmpl w:val="4F8ABB3A"/>
    <w:lvl w:ilvl="0" w:tplc="D5E2DEE4">
      <w:start w:val="5"/>
      <w:numFmt w:val="bullet"/>
      <w:lvlText w:val="-"/>
      <w:lvlJc w:val="left"/>
      <w:pPr>
        <w:ind w:left="1134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83E736E"/>
    <w:multiLevelType w:val="hybridMultilevel"/>
    <w:tmpl w:val="38662286"/>
    <w:styleLink w:val="ImportedStyle70"/>
    <w:lvl w:ilvl="0" w:tplc="B3EE61F0">
      <w:start w:val="1"/>
      <w:numFmt w:val="bullet"/>
      <w:pStyle w:val="BodyTex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209E72">
      <w:start w:val="1"/>
      <w:numFmt w:val="bullet"/>
      <w:lvlText w:val="o"/>
      <w:lvlJc w:val="left"/>
      <w:pPr>
        <w:ind w:left="1788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547522">
      <w:start w:val="1"/>
      <w:numFmt w:val="bullet"/>
      <w:lvlText w:val="▪"/>
      <w:lvlJc w:val="left"/>
      <w:pPr>
        <w:ind w:left="250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AE020">
      <w:start w:val="1"/>
      <w:numFmt w:val="bullet"/>
      <w:lvlText w:val="•"/>
      <w:lvlJc w:val="left"/>
      <w:pPr>
        <w:ind w:left="2948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50C02E">
      <w:start w:val="1"/>
      <w:numFmt w:val="bullet"/>
      <w:suff w:val="nothing"/>
      <w:lvlText w:val="o"/>
      <w:lvlJc w:val="left"/>
      <w:pPr>
        <w:ind w:left="3685" w:hanging="16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5E6BF4">
      <w:start w:val="1"/>
      <w:numFmt w:val="bullet"/>
      <w:lvlText w:val="▪"/>
      <w:lvlJc w:val="left"/>
      <w:pPr>
        <w:ind w:left="4422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A23DFA">
      <w:start w:val="1"/>
      <w:numFmt w:val="bullet"/>
      <w:lvlText w:val="•"/>
      <w:lvlJc w:val="left"/>
      <w:pPr>
        <w:ind w:left="5159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9AB9A2">
      <w:start w:val="1"/>
      <w:numFmt w:val="bullet"/>
      <w:suff w:val="nothing"/>
      <w:lvlText w:val="o"/>
      <w:lvlJc w:val="left"/>
      <w:pPr>
        <w:ind w:left="5896" w:hanging="21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3CD8D6">
      <w:start w:val="1"/>
      <w:numFmt w:val="bullet"/>
      <w:lvlText w:val="▪"/>
      <w:lvlJc w:val="left"/>
      <w:pPr>
        <w:ind w:left="6633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28F2E7E"/>
    <w:multiLevelType w:val="hybridMultilevel"/>
    <w:tmpl w:val="C5E8D72A"/>
    <w:lvl w:ilvl="0" w:tplc="D5E2DEE4">
      <w:start w:val="5"/>
      <w:numFmt w:val="bullet"/>
      <w:lvlText w:val="-"/>
      <w:lvlJc w:val="left"/>
      <w:pPr>
        <w:ind w:left="1134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46BD7D03"/>
    <w:multiLevelType w:val="hybridMultilevel"/>
    <w:tmpl w:val="C60E8FC0"/>
    <w:lvl w:ilvl="0" w:tplc="2658545E">
      <w:start w:val="1"/>
      <w:numFmt w:val="decimal"/>
      <w:pStyle w:val="Heading2"/>
      <w:lvlText w:val="%1."/>
      <w:lvlJc w:val="left"/>
      <w:pPr>
        <w:ind w:left="36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1F1FC0"/>
    <w:multiLevelType w:val="hybridMultilevel"/>
    <w:tmpl w:val="728CD9B6"/>
    <w:lvl w:ilvl="0" w:tplc="FFFFFFFF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F65DD2">
      <w:start w:val="1"/>
      <w:numFmt w:val="lowerLetter"/>
      <w:lvlText w:val="%3)"/>
      <w:lvlJc w:val="left"/>
      <w:pPr>
        <w:ind w:left="360" w:hanging="360"/>
      </w:pPr>
      <w:rPr>
        <w:color w:val="000000"/>
      </w:rPr>
    </w:lvl>
    <w:lvl w:ilvl="3" w:tplc="F7E6CFEA">
      <w:start w:val="1"/>
      <w:numFmt w:val="decimal"/>
      <w:lvlText w:val="%4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280511"/>
    <w:multiLevelType w:val="hybridMultilevel"/>
    <w:tmpl w:val="3358057E"/>
    <w:lvl w:ilvl="0" w:tplc="D5E2DEE4">
      <w:start w:val="5"/>
      <w:numFmt w:val="bullet"/>
      <w:lvlText w:val="-"/>
      <w:lvlJc w:val="left"/>
      <w:pPr>
        <w:ind w:left="1134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66447E59"/>
    <w:multiLevelType w:val="hybridMultilevel"/>
    <w:tmpl w:val="485099E6"/>
    <w:lvl w:ilvl="0" w:tplc="D5E2DEE4">
      <w:start w:val="5"/>
      <w:numFmt w:val="bullet"/>
      <w:pStyle w:val="BodyTextFirstIndent"/>
      <w:lvlText w:val="-"/>
      <w:lvlJc w:val="left"/>
      <w:pPr>
        <w:ind w:left="1134" w:hanging="425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788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0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2948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suff w:val="nothing"/>
      <w:lvlText w:val="o"/>
      <w:lvlJc w:val="left"/>
      <w:pPr>
        <w:ind w:left="3685" w:hanging="16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422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159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suff w:val="nothing"/>
      <w:lvlText w:val="o"/>
      <w:lvlJc w:val="left"/>
      <w:pPr>
        <w:ind w:left="5896" w:hanging="21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633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73AC6070"/>
    <w:multiLevelType w:val="hybridMultilevel"/>
    <w:tmpl w:val="90081C86"/>
    <w:lvl w:ilvl="0" w:tplc="D5E2DEE4">
      <w:start w:val="5"/>
      <w:numFmt w:val="bullet"/>
      <w:lvlText w:val="-"/>
      <w:lvlJc w:val="left"/>
      <w:pPr>
        <w:ind w:left="1134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7B251258"/>
    <w:multiLevelType w:val="hybridMultilevel"/>
    <w:tmpl w:val="C04466F2"/>
    <w:lvl w:ilvl="0" w:tplc="D5E2DEE4">
      <w:start w:val="5"/>
      <w:numFmt w:val="bullet"/>
      <w:lvlText w:val="-"/>
      <w:lvlJc w:val="left"/>
      <w:pPr>
        <w:ind w:left="1134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7E902752"/>
    <w:multiLevelType w:val="hybridMultilevel"/>
    <w:tmpl w:val="23A60E02"/>
    <w:lvl w:ilvl="0" w:tplc="D5E2DEE4">
      <w:start w:val="5"/>
      <w:numFmt w:val="bullet"/>
      <w:lvlText w:val="-"/>
      <w:lvlJc w:val="left"/>
      <w:pPr>
        <w:ind w:left="1134" w:hanging="360"/>
      </w:pPr>
      <w:rPr>
        <w:rFonts w:ascii="Arial" w:eastAsia="Calibr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A8"/>
    <w:rsid w:val="0040007D"/>
    <w:rsid w:val="004E4BF8"/>
    <w:rsid w:val="00652CE0"/>
    <w:rsid w:val="0094421B"/>
    <w:rsid w:val="00CE1B35"/>
    <w:rsid w:val="00E2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A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7CA8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spacing w:before="4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27C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27C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27C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E27C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27CA8"/>
    <w:rPr>
      <w:rFonts w:ascii="Arial" w:eastAsiaTheme="majorEastAsia" w:hAnsi="Arial" w:cstheme="majorBidi"/>
      <w:b/>
      <w:noProof/>
      <w:sz w:val="26"/>
      <w:szCs w:val="26"/>
      <w:shd w:val="clear" w:color="auto" w:fill="EEECE1" w:themeFill="background2"/>
      <w:lang w:val="bs-Latn-BA"/>
    </w:rPr>
  </w:style>
  <w:style w:type="character" w:customStyle="1" w:styleId="Heading4Char">
    <w:name w:val="Heading 4 Char"/>
    <w:basedOn w:val="DefaultParagraphFont"/>
    <w:link w:val="Heading4"/>
    <w:qFormat/>
    <w:rsid w:val="00E27CA8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4"/>
      <w:szCs w:val="20"/>
      <w:lang w:val="bs-Latn-BA"/>
    </w:rPr>
  </w:style>
  <w:style w:type="character" w:customStyle="1" w:styleId="Heading5Char">
    <w:name w:val="Heading 5 Char"/>
    <w:basedOn w:val="DefaultParagraphFont"/>
    <w:link w:val="Heading5"/>
    <w:rsid w:val="00E27CA8"/>
    <w:rPr>
      <w:rFonts w:asciiTheme="majorHAnsi" w:eastAsiaTheme="majorEastAsia" w:hAnsiTheme="majorHAnsi" w:cstheme="majorBidi"/>
      <w:noProof/>
      <w:color w:val="365F91" w:themeColor="accent1" w:themeShade="BF"/>
      <w:sz w:val="24"/>
      <w:szCs w:val="20"/>
      <w:lang w:val="bs-Latn-BA"/>
    </w:rPr>
  </w:style>
  <w:style w:type="character" w:customStyle="1" w:styleId="Heading6Char">
    <w:name w:val="Heading 6 Char"/>
    <w:basedOn w:val="DefaultParagraphFont"/>
    <w:link w:val="Heading6"/>
    <w:rsid w:val="00E27CA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0"/>
      <w:lang w:val="bs-Latn-BA"/>
    </w:rPr>
  </w:style>
  <w:style w:type="character" w:customStyle="1" w:styleId="Heading8Char">
    <w:name w:val="Heading 8 Char"/>
    <w:basedOn w:val="DefaultParagraphFont"/>
    <w:link w:val="Heading8"/>
    <w:rsid w:val="00E27CA8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bs-Latn-BA"/>
    </w:rPr>
  </w:style>
  <w:style w:type="paragraph" w:styleId="BodyText">
    <w:name w:val="Body Text"/>
    <w:basedOn w:val="Normal"/>
    <w:link w:val="BodyTextChar"/>
    <w:semiHidden/>
    <w:unhideWhenUsed/>
    <w:rsid w:val="00E27CA8"/>
    <w:pPr>
      <w:numPr>
        <w:numId w:val="2"/>
      </w:numPr>
      <w:jc w:val="both"/>
    </w:pPr>
    <w:rPr>
      <w:rFonts w:ascii="Cambria" w:hAnsi="Cambria"/>
      <w:noProof w:val="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semiHidden/>
    <w:rsid w:val="00E27CA8"/>
    <w:rPr>
      <w:rFonts w:ascii="Cambria" w:eastAsia="Times New Roman" w:hAnsi="Cambria" w:cs="Times New Roman"/>
      <w:sz w:val="24"/>
      <w:szCs w:val="20"/>
      <w:lang w:val="sr-Cyrl-CS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27CA8"/>
    <w:pPr>
      <w:numPr>
        <w:numId w:val="3"/>
      </w:numPr>
      <w:spacing w:after="120"/>
      <w:ind w:firstLine="210"/>
      <w:jc w:val="left"/>
    </w:pPr>
    <w:rPr>
      <w:rFonts w:ascii="Times New Roman" w:hAnsi="Times New Roman"/>
      <w:lang w:val="x-non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27C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E27CA8"/>
    <w:pPr>
      <w:ind w:left="720"/>
      <w:contextualSpacing/>
    </w:pPr>
  </w:style>
  <w:style w:type="numbering" w:customStyle="1" w:styleId="ImportedStyle70">
    <w:name w:val="Imported Style 70"/>
    <w:rsid w:val="00E27CA8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semiHidden/>
    <w:unhideWhenUsed/>
    <w:rsid w:val="004E4B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E4BF8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er">
    <w:name w:val="header"/>
    <w:basedOn w:val="Normal"/>
    <w:link w:val="HeaderChar"/>
    <w:semiHidden/>
    <w:unhideWhenUsed/>
    <w:rsid w:val="00CE1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CE1B35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ListBullet">
    <w:name w:val="List Bullet"/>
    <w:basedOn w:val="Normal"/>
    <w:semiHidden/>
    <w:unhideWhenUsed/>
    <w:rsid w:val="00CE1B35"/>
    <w:pPr>
      <w:numPr>
        <w:numId w:val="6"/>
      </w:numPr>
    </w:pPr>
    <w:rPr>
      <w:noProof w:val="0"/>
      <w:lang w:val="en-US"/>
    </w:rPr>
  </w:style>
  <w:style w:type="paragraph" w:customStyle="1" w:styleId="Standard">
    <w:name w:val="Standard"/>
    <w:qFormat/>
    <w:rsid w:val="00CE1B35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A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7CA8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spacing w:before="4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E27C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27C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27C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E27C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27CA8"/>
    <w:rPr>
      <w:rFonts w:ascii="Arial" w:eastAsiaTheme="majorEastAsia" w:hAnsi="Arial" w:cstheme="majorBidi"/>
      <w:b/>
      <w:noProof/>
      <w:sz w:val="26"/>
      <w:szCs w:val="26"/>
      <w:shd w:val="clear" w:color="auto" w:fill="EEECE1" w:themeFill="background2"/>
      <w:lang w:val="bs-Latn-BA"/>
    </w:rPr>
  </w:style>
  <w:style w:type="character" w:customStyle="1" w:styleId="Heading4Char">
    <w:name w:val="Heading 4 Char"/>
    <w:basedOn w:val="DefaultParagraphFont"/>
    <w:link w:val="Heading4"/>
    <w:qFormat/>
    <w:rsid w:val="00E27CA8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4"/>
      <w:szCs w:val="20"/>
      <w:lang w:val="bs-Latn-BA"/>
    </w:rPr>
  </w:style>
  <w:style w:type="character" w:customStyle="1" w:styleId="Heading5Char">
    <w:name w:val="Heading 5 Char"/>
    <w:basedOn w:val="DefaultParagraphFont"/>
    <w:link w:val="Heading5"/>
    <w:rsid w:val="00E27CA8"/>
    <w:rPr>
      <w:rFonts w:asciiTheme="majorHAnsi" w:eastAsiaTheme="majorEastAsia" w:hAnsiTheme="majorHAnsi" w:cstheme="majorBidi"/>
      <w:noProof/>
      <w:color w:val="365F91" w:themeColor="accent1" w:themeShade="BF"/>
      <w:sz w:val="24"/>
      <w:szCs w:val="20"/>
      <w:lang w:val="bs-Latn-BA"/>
    </w:rPr>
  </w:style>
  <w:style w:type="character" w:customStyle="1" w:styleId="Heading6Char">
    <w:name w:val="Heading 6 Char"/>
    <w:basedOn w:val="DefaultParagraphFont"/>
    <w:link w:val="Heading6"/>
    <w:rsid w:val="00E27CA8"/>
    <w:rPr>
      <w:rFonts w:asciiTheme="majorHAnsi" w:eastAsiaTheme="majorEastAsia" w:hAnsiTheme="majorHAnsi" w:cstheme="majorBidi"/>
      <w:noProof/>
      <w:color w:val="243F60" w:themeColor="accent1" w:themeShade="7F"/>
      <w:sz w:val="24"/>
      <w:szCs w:val="20"/>
      <w:lang w:val="bs-Latn-BA"/>
    </w:rPr>
  </w:style>
  <w:style w:type="character" w:customStyle="1" w:styleId="Heading8Char">
    <w:name w:val="Heading 8 Char"/>
    <w:basedOn w:val="DefaultParagraphFont"/>
    <w:link w:val="Heading8"/>
    <w:rsid w:val="00E27CA8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bs-Latn-BA"/>
    </w:rPr>
  </w:style>
  <w:style w:type="paragraph" w:styleId="BodyText">
    <w:name w:val="Body Text"/>
    <w:basedOn w:val="Normal"/>
    <w:link w:val="BodyTextChar"/>
    <w:semiHidden/>
    <w:unhideWhenUsed/>
    <w:rsid w:val="00E27CA8"/>
    <w:pPr>
      <w:numPr>
        <w:numId w:val="2"/>
      </w:numPr>
      <w:jc w:val="both"/>
    </w:pPr>
    <w:rPr>
      <w:rFonts w:ascii="Cambria" w:hAnsi="Cambria"/>
      <w:noProof w:val="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semiHidden/>
    <w:rsid w:val="00E27CA8"/>
    <w:rPr>
      <w:rFonts w:ascii="Cambria" w:eastAsia="Times New Roman" w:hAnsi="Cambria" w:cs="Times New Roman"/>
      <w:sz w:val="24"/>
      <w:szCs w:val="20"/>
      <w:lang w:val="sr-Cyrl-CS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27CA8"/>
    <w:pPr>
      <w:numPr>
        <w:numId w:val="3"/>
      </w:numPr>
      <w:spacing w:after="120"/>
      <w:ind w:firstLine="210"/>
      <w:jc w:val="left"/>
    </w:pPr>
    <w:rPr>
      <w:rFonts w:ascii="Times New Roman" w:hAnsi="Times New Roman"/>
      <w:lang w:val="x-non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27CA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E27CA8"/>
    <w:pPr>
      <w:ind w:left="720"/>
      <w:contextualSpacing/>
    </w:pPr>
  </w:style>
  <w:style w:type="numbering" w:customStyle="1" w:styleId="ImportedStyle70">
    <w:name w:val="Imported Style 70"/>
    <w:rsid w:val="00E27CA8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semiHidden/>
    <w:unhideWhenUsed/>
    <w:rsid w:val="004E4B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E4BF8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Header">
    <w:name w:val="header"/>
    <w:basedOn w:val="Normal"/>
    <w:link w:val="HeaderChar"/>
    <w:semiHidden/>
    <w:unhideWhenUsed/>
    <w:rsid w:val="00CE1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CE1B35"/>
    <w:rPr>
      <w:rFonts w:ascii="Times New Roman" w:eastAsia="Times New Roman" w:hAnsi="Times New Roman" w:cs="Times New Roman"/>
      <w:noProof/>
      <w:sz w:val="24"/>
      <w:szCs w:val="20"/>
      <w:lang w:val="bs-Latn-BA"/>
    </w:rPr>
  </w:style>
  <w:style w:type="paragraph" w:styleId="ListBullet">
    <w:name w:val="List Bullet"/>
    <w:basedOn w:val="Normal"/>
    <w:semiHidden/>
    <w:unhideWhenUsed/>
    <w:rsid w:val="00CE1B35"/>
    <w:pPr>
      <w:numPr>
        <w:numId w:val="6"/>
      </w:numPr>
    </w:pPr>
    <w:rPr>
      <w:noProof w:val="0"/>
      <w:lang w:val="en-US"/>
    </w:rPr>
  </w:style>
  <w:style w:type="paragraph" w:customStyle="1" w:styleId="Standard">
    <w:name w:val="Standard"/>
    <w:qFormat/>
    <w:rsid w:val="00CE1B35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2025-09-09T12:29:00Z</dcterms:created>
  <dcterms:modified xsi:type="dcterms:W3CDTF">2025-09-09T12:29:00Z</dcterms:modified>
</cp:coreProperties>
</file>